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3635" w14:textId="39BC22D6" w:rsidR="00C226F0" w:rsidRDefault="00FC079C" w:rsidP="00C226F0">
      <w:pPr>
        <w:jc w:val="center"/>
        <w:rPr>
          <w:sz w:val="40"/>
          <w:szCs w:val="40"/>
        </w:rPr>
      </w:pPr>
      <w:r w:rsidRPr="00C226F0">
        <w:rPr>
          <w:sz w:val="40"/>
          <w:szCs w:val="40"/>
        </w:rPr>
        <w:t xml:space="preserve">Conference Registration </w:t>
      </w:r>
      <w:r w:rsidR="00655F1C">
        <w:rPr>
          <w:sz w:val="40"/>
          <w:szCs w:val="40"/>
        </w:rPr>
        <w:t xml:space="preserve">is </w:t>
      </w:r>
      <w:r w:rsidR="001422B9" w:rsidRPr="00C226F0">
        <w:rPr>
          <w:sz w:val="40"/>
          <w:szCs w:val="40"/>
        </w:rPr>
        <w:t xml:space="preserve">now </w:t>
      </w:r>
      <w:r w:rsidRPr="00C226F0">
        <w:rPr>
          <w:sz w:val="40"/>
          <w:szCs w:val="40"/>
        </w:rPr>
        <w:t>OPEN</w:t>
      </w:r>
      <w:r w:rsidR="00C226F0">
        <w:rPr>
          <w:sz w:val="40"/>
          <w:szCs w:val="40"/>
        </w:rPr>
        <w:t>:</w:t>
      </w:r>
    </w:p>
    <w:p w14:paraId="53F15931" w14:textId="6F5832FE" w:rsidR="00FC079C" w:rsidRPr="00C226F0" w:rsidRDefault="00FC079C" w:rsidP="00C226F0">
      <w:pPr>
        <w:jc w:val="center"/>
        <w:rPr>
          <w:sz w:val="40"/>
          <w:szCs w:val="40"/>
        </w:rPr>
      </w:pPr>
      <w:r w:rsidRPr="00C226F0">
        <w:rPr>
          <w:sz w:val="40"/>
          <w:szCs w:val="40"/>
        </w:rPr>
        <w:t>Advancing the Study of Stroke in Women</w:t>
      </w:r>
      <w:r w:rsidR="001422B9" w:rsidRPr="00C226F0">
        <w:rPr>
          <w:sz w:val="40"/>
          <w:szCs w:val="40"/>
        </w:rPr>
        <w:t>,</w:t>
      </w:r>
      <w:r w:rsidRPr="00C226F0">
        <w:rPr>
          <w:sz w:val="40"/>
          <w:szCs w:val="40"/>
        </w:rPr>
        <w:t xml:space="preserve"> April 8-9, 2024</w:t>
      </w:r>
    </w:p>
    <w:p w14:paraId="6CF78A89" w14:textId="3918ADEC" w:rsidR="005A5A2B" w:rsidRDefault="005A5A2B">
      <w:r>
        <w:t>============================================</w:t>
      </w:r>
      <w:r w:rsidR="00C226F0">
        <w:t>=========================================</w:t>
      </w:r>
    </w:p>
    <w:p w14:paraId="6F8A8C86" w14:textId="77777777" w:rsidR="00FC079C" w:rsidRDefault="00FC079C">
      <w:r>
        <w:t xml:space="preserve">Registration is now open for the NINDS-sponsored </w:t>
      </w:r>
      <w:r w:rsidR="00F840D1">
        <w:t xml:space="preserve">1.5 day </w:t>
      </w:r>
      <w:r>
        <w:t xml:space="preserve">conference </w:t>
      </w:r>
      <w:r w:rsidR="00F840D1">
        <w:t xml:space="preserve">entitled:  </w:t>
      </w:r>
      <w:r w:rsidRPr="00F840D1">
        <w:rPr>
          <w:b/>
          <w:bCs/>
          <w:u w:val="single"/>
        </w:rPr>
        <w:t>Advancing the Study of Stroke in Women Through the Integration of Basic, Clinical and Socioeconomic Perspectives</w:t>
      </w:r>
      <w:r>
        <w:t>.</w:t>
      </w:r>
    </w:p>
    <w:p w14:paraId="313DDA1B" w14:textId="635DA166" w:rsidR="00F840D1" w:rsidRDefault="00F840D1">
      <w:r>
        <w:t xml:space="preserve">WHEN:  All day Monday, April 8, 2024 </w:t>
      </w:r>
      <w:r w:rsidR="006577DF">
        <w:t>starting at 8:00 am (breakfast 7:30</w:t>
      </w:r>
      <w:r w:rsidR="00CF30FC">
        <w:t xml:space="preserve"> am</w:t>
      </w:r>
      <w:r w:rsidR="006577DF">
        <w:t xml:space="preserve">) </w:t>
      </w:r>
      <w:r>
        <w:t>and half day Tuesday, April 9</w:t>
      </w:r>
      <w:r w:rsidRPr="00F840D1">
        <w:rPr>
          <w:vertAlign w:val="superscript"/>
        </w:rPr>
        <w:t>th</w:t>
      </w:r>
      <w:r>
        <w:t>, 2024</w:t>
      </w:r>
      <w:r w:rsidR="006577DF">
        <w:t>, starting at 7:45 am (breakfast 7:15) and ending at Noon</w:t>
      </w:r>
      <w:r>
        <w:t xml:space="preserve"> </w:t>
      </w:r>
    </w:p>
    <w:p w14:paraId="2CE5072A" w14:textId="4ECAF3FC" w:rsidR="00F840D1" w:rsidRDefault="00F840D1">
      <w:r>
        <w:t>WHERE:  Sheraton Pentagon City, Arlington, VA</w:t>
      </w:r>
      <w:r w:rsidR="00267ACC">
        <w:t xml:space="preserve"> </w:t>
      </w:r>
      <w:r w:rsidR="00A240F1">
        <w:t xml:space="preserve">(reduced rate of $199 + $28 taxes = $227 per night) </w:t>
      </w:r>
    </w:p>
    <w:p w14:paraId="6950A96D" w14:textId="260CD738" w:rsidR="00F840D1" w:rsidRDefault="00A240F1" w:rsidP="00F840D1">
      <w:r>
        <w:t xml:space="preserve">CONFERENCE </w:t>
      </w:r>
      <w:r w:rsidR="00F840D1">
        <w:t xml:space="preserve">COST:  $225 </w:t>
      </w:r>
    </w:p>
    <w:p w14:paraId="5680AC43" w14:textId="5AFEF458" w:rsidR="00F840D1" w:rsidRDefault="00F840D1" w:rsidP="00F840D1">
      <w:r>
        <w:t>Use the link</w:t>
      </w:r>
      <w:r w:rsidR="00A240F1">
        <w:t>s</w:t>
      </w:r>
      <w:r>
        <w:t xml:space="preserve"> below for conference registration and hotel reservations. </w:t>
      </w:r>
      <w:r w:rsidR="00D318E4" w:rsidRPr="00724BA5">
        <w:rPr>
          <w:u w:val="single"/>
        </w:rPr>
        <w:t xml:space="preserve">Please register early as space </w:t>
      </w:r>
      <w:r w:rsidR="00724BA5" w:rsidRPr="00724BA5">
        <w:rPr>
          <w:u w:val="single"/>
        </w:rPr>
        <w:t xml:space="preserve">is limited and </w:t>
      </w:r>
      <w:r w:rsidR="00D318E4" w:rsidRPr="00724BA5">
        <w:rPr>
          <w:u w:val="single"/>
        </w:rPr>
        <w:t>may fill up.</w:t>
      </w:r>
      <w:r w:rsidR="00D318E4">
        <w:t xml:space="preserve"> </w:t>
      </w:r>
      <w:r w:rsidR="002447A1">
        <w:t xml:space="preserve"> It is important to book accommodations at the hotel – see important deadlines</w:t>
      </w:r>
      <w:r w:rsidR="00A240F1">
        <w:t xml:space="preserve"> </w:t>
      </w:r>
      <w:r w:rsidR="002447A1">
        <w:t xml:space="preserve">below. </w:t>
      </w:r>
    </w:p>
    <w:p w14:paraId="01F7809B" w14:textId="7CB53736" w:rsidR="002A0CDA" w:rsidRDefault="00A240F1" w:rsidP="002A0CDA">
      <w:pPr>
        <w:rPr>
          <w:rStyle w:val="test-idfield-value"/>
        </w:rPr>
      </w:pPr>
      <w:r>
        <w:t xml:space="preserve">Conference Registration:   </w:t>
      </w:r>
      <w:hyperlink r:id="rId7" w:history="1">
        <w:r w:rsidRPr="00910780">
          <w:rPr>
            <w:rStyle w:val="Hyperlink"/>
          </w:rPr>
          <w:t>https://events.uab.edu/a2e4V000002zFxn</w:t>
        </w:r>
      </w:hyperlink>
      <w:r w:rsidR="002A0CDA">
        <w:rPr>
          <w:rStyle w:val="test-idfield-value"/>
        </w:rPr>
        <w:t xml:space="preserve"> </w:t>
      </w:r>
      <w:r>
        <w:t>(click on the box that says “get tickets”)</w:t>
      </w:r>
    </w:p>
    <w:p w14:paraId="4AA7F988" w14:textId="11CA2D89" w:rsidR="00A240F1" w:rsidRDefault="00A240F1" w:rsidP="00A240F1">
      <w:pPr>
        <w:rPr>
          <w:rStyle w:val="test-idfield-value"/>
        </w:rPr>
      </w:pPr>
      <w:r>
        <w:rPr>
          <w:rStyle w:val="test-idfield-value"/>
        </w:rPr>
        <w:t xml:space="preserve">Hotel Reservations:  </w:t>
      </w:r>
      <w:hyperlink r:id="rId8" w:tgtFrame="_blank" w:history="1">
        <w:r>
          <w:rPr>
            <w:rStyle w:val="Hyperlink"/>
            <w:rFonts w:ascii="Times New Roman" w:hAnsi="Times New Roman" w:cs="Times New Roman"/>
            <w:b/>
            <w:bCs/>
            <w:color w:val="000000"/>
          </w:rPr>
          <w:t>Book your group rate for Advancing the Study of Stroke in Women</w:t>
        </w:r>
      </w:hyperlink>
    </w:p>
    <w:p w14:paraId="1967520B" w14:textId="26DFB616" w:rsidR="001422B9" w:rsidRDefault="001422B9">
      <w:r>
        <w:t>The registration fee of $225 includes</w:t>
      </w:r>
      <w:r w:rsidR="003935EA">
        <w:t xml:space="preserve"> attendance at</w:t>
      </w:r>
      <w:r>
        <w:t xml:space="preserve"> </w:t>
      </w:r>
      <w:r w:rsidR="00F840D1">
        <w:t xml:space="preserve">keynote </w:t>
      </w:r>
      <w:r w:rsidR="009B0CE0">
        <w:t xml:space="preserve">presentations, panel discussions, </w:t>
      </w:r>
      <w:r w:rsidR="003935EA">
        <w:t xml:space="preserve">and </w:t>
      </w:r>
      <w:r w:rsidR="00F840D1">
        <w:t>breakout interest groups</w:t>
      </w:r>
      <w:r w:rsidR="003935EA">
        <w:t>. Registration also includes</w:t>
      </w:r>
      <w:r w:rsidR="00F840D1">
        <w:t xml:space="preserve"> </w:t>
      </w:r>
      <w:r>
        <w:t>networking and access to individuals from multiple disciplines</w:t>
      </w:r>
      <w:r w:rsidR="003935EA">
        <w:t xml:space="preserve">, </w:t>
      </w:r>
      <w:r w:rsidR="009B0CE0">
        <w:t xml:space="preserve">national and international </w:t>
      </w:r>
      <w:r>
        <w:t>speakers</w:t>
      </w:r>
      <w:r w:rsidR="00DD427B">
        <w:t xml:space="preserve">, </w:t>
      </w:r>
      <w:r w:rsidR="003935EA">
        <w:t xml:space="preserve">and </w:t>
      </w:r>
      <w:r w:rsidR="00DD427B">
        <w:t>NIH representatives</w:t>
      </w:r>
      <w:r w:rsidR="003935EA">
        <w:t>,</w:t>
      </w:r>
      <w:r w:rsidR="00DD427B">
        <w:t xml:space="preserve"> </w:t>
      </w:r>
      <w:r w:rsidR="009B0CE0">
        <w:t xml:space="preserve">as well as </w:t>
      </w:r>
      <w:r w:rsidR="00CB28C6">
        <w:t xml:space="preserve">reception and dinner on Monday night, </w:t>
      </w:r>
      <w:r w:rsidR="009B0CE0">
        <w:t xml:space="preserve">two breakfasts, two lunches, </w:t>
      </w:r>
      <w:r w:rsidR="00CB28C6">
        <w:t xml:space="preserve">and </w:t>
      </w:r>
      <w:r w:rsidR="009B0CE0">
        <w:t xml:space="preserve">three breaks. </w:t>
      </w:r>
    </w:p>
    <w:p w14:paraId="2BC34245" w14:textId="7F997D15" w:rsidR="00FC079C" w:rsidRDefault="00FC079C">
      <w:r>
        <w:t xml:space="preserve">Travel support will be available for early career </w:t>
      </w:r>
      <w:r w:rsidR="009B0CE0">
        <w:t xml:space="preserve">researchers (including </w:t>
      </w:r>
      <w:r w:rsidR="00CF30FC">
        <w:t xml:space="preserve">early stage investigators (ESI), </w:t>
      </w:r>
      <w:r w:rsidR="009B0CE0">
        <w:t xml:space="preserve"> trainees, graduate students, post-docs, fellows, residents) and individuals from underrepresented </w:t>
      </w:r>
      <w:r w:rsidR="00A33788">
        <w:t xml:space="preserve">racial and ethnic groups, individuals with disabilities, and individuals from disadvantaged backgrounds. </w:t>
      </w:r>
      <w:r w:rsidR="00CF30FC">
        <w:t xml:space="preserve">ESI refers to the standard NIH definition of individuals who completed their terminal degree or end of post-graduate training (whichever is later) within the past 10 years and have not previously competed successfully as a PI for a substantial NIH independent research award such as an R01.  </w:t>
      </w:r>
      <w:r w:rsidR="00A33788">
        <w:t xml:space="preserve">See this web site for more information related to diversity in the context of this NIH-supported conference:     </w:t>
      </w:r>
      <w:hyperlink r:id="rId9" w:history="1">
        <w:r w:rsidR="00A33788" w:rsidRPr="00227AEB">
          <w:rPr>
            <w:rStyle w:val="Hyperlink"/>
          </w:rPr>
          <w:t>https://extramural-diversity.nih.gov/diversity-matters</w:t>
        </w:r>
      </w:hyperlink>
    </w:p>
    <w:p w14:paraId="7CD21579" w14:textId="1491617A" w:rsidR="005A5A2B" w:rsidRDefault="00DD427B">
      <w:r>
        <w:t xml:space="preserve">All attendees are eligible to submit an abstract </w:t>
      </w:r>
      <w:r w:rsidR="00434907">
        <w:t xml:space="preserve">to be presented as a poster.  </w:t>
      </w:r>
      <w:r w:rsidR="003935EA">
        <w:t>Accepted p</w:t>
      </w:r>
      <w:r w:rsidR="00434907">
        <w:t xml:space="preserve">osters will be </w:t>
      </w:r>
      <w:r w:rsidR="003935EA">
        <w:t>presented</w:t>
      </w:r>
      <w:r>
        <w:t xml:space="preserve"> during a networking reception the afternoon of Monday, April 8.  Preference for abstract acceptance will be given to early career researchers and individuals from underrepresented </w:t>
      </w:r>
      <w:r w:rsidR="00EC2C94">
        <w:t xml:space="preserve">groups (as noted above) </w:t>
      </w:r>
      <w:r>
        <w:t xml:space="preserve">who are applying for travel support.   </w:t>
      </w:r>
      <w:r w:rsidR="00DD123C">
        <w:t xml:space="preserve">More </w:t>
      </w:r>
      <w:r w:rsidR="00434907">
        <w:t>details re: abstract submission i</w:t>
      </w:r>
      <w:r w:rsidR="00DD123C">
        <w:t xml:space="preserve">s included </w:t>
      </w:r>
      <w:r w:rsidR="00EC2C94">
        <w:t>with</w:t>
      </w:r>
      <w:r w:rsidR="00F840D1">
        <w:t>in</w:t>
      </w:r>
      <w:r w:rsidR="00434907">
        <w:t xml:space="preserve"> the</w:t>
      </w:r>
      <w:r w:rsidR="00F840D1">
        <w:t xml:space="preserve"> registration link.</w:t>
      </w:r>
      <w:r w:rsidR="00A94E33">
        <w:t xml:space="preserve"> You should go ahead and register and make hotel reservations prior to notification of whether your abstract was accepted or you will receive travel funds.</w:t>
      </w:r>
    </w:p>
    <w:p w14:paraId="228EBCF1" w14:textId="2AF25321" w:rsidR="00AB1465" w:rsidRDefault="005A5A2B">
      <w:r>
        <w:t>DEA</w:t>
      </w:r>
      <w:r w:rsidR="00CB09AC">
        <w:t>DLINES ---</w:t>
      </w:r>
      <w:r w:rsidR="00AB1465">
        <w:t xml:space="preserve">   To request travel support: March </w:t>
      </w:r>
      <w:r w:rsidR="00EC2C94">
        <w:t>8</w:t>
      </w:r>
      <w:r w:rsidR="00AB1465">
        <w:t xml:space="preserve"> (we will let you know by March 1</w:t>
      </w:r>
      <w:r w:rsidR="00EC2C94">
        <w:t>5</w:t>
      </w:r>
      <w:r w:rsidR="00AB1465">
        <w:t>)</w:t>
      </w:r>
    </w:p>
    <w:p w14:paraId="58F3384D" w14:textId="1E58A2D5" w:rsidR="00AB1465" w:rsidRDefault="00AB1465">
      <w:r>
        <w:tab/>
      </w:r>
      <w:r>
        <w:tab/>
        <w:t xml:space="preserve">For abstract submission:  March </w:t>
      </w:r>
      <w:r w:rsidR="00EC2C94">
        <w:t>8</w:t>
      </w:r>
      <w:r>
        <w:t xml:space="preserve">  (we will let you know by March 1</w:t>
      </w:r>
      <w:r w:rsidR="00EC2C94">
        <w:t>5</w:t>
      </w:r>
      <w:r>
        <w:t xml:space="preserve">) </w:t>
      </w:r>
    </w:p>
    <w:p w14:paraId="05C3B825" w14:textId="2D125F7E" w:rsidR="00AB1465" w:rsidRDefault="00AB1465" w:rsidP="0045444A">
      <w:pPr>
        <w:ind w:left="1440"/>
      </w:pPr>
      <w:r>
        <w:t>For hotel reservations</w:t>
      </w:r>
      <w:r w:rsidR="003935EA">
        <w:t xml:space="preserve"> at Sheraton Pentagon City</w:t>
      </w:r>
      <w:r>
        <w:t>: March 22</w:t>
      </w:r>
      <w:r w:rsidR="00EC2C94">
        <w:t xml:space="preserve"> </w:t>
      </w:r>
      <w:r w:rsidR="00EC2C94" w:rsidRPr="0045444A">
        <w:rPr>
          <w:u w:val="single"/>
        </w:rPr>
        <w:t>IMPORTANT</w:t>
      </w:r>
      <w:r w:rsidR="00EC2C94" w:rsidRPr="00EC2C94">
        <w:t xml:space="preserve"> to get reduced rate</w:t>
      </w:r>
      <w:r w:rsidR="00EC2C94" w:rsidRPr="0045444A">
        <w:t xml:space="preserve">. A block of rooms has been </w:t>
      </w:r>
      <w:r w:rsidR="00161026">
        <w:t>set aside</w:t>
      </w:r>
      <w:r w:rsidR="002447A1">
        <w:t>.</w:t>
      </w:r>
      <w:r w:rsidR="00EC2C94">
        <w:rPr>
          <w:u w:val="single"/>
        </w:rPr>
        <w:t xml:space="preserve"> </w:t>
      </w:r>
    </w:p>
    <w:p w14:paraId="407C1292" w14:textId="77777777" w:rsidR="00AB1465" w:rsidRDefault="00AB1465" w:rsidP="00AB1465">
      <w:pPr>
        <w:ind w:left="720" w:firstLine="720"/>
      </w:pPr>
      <w:r>
        <w:t>For conference registration: April 1</w:t>
      </w:r>
    </w:p>
    <w:p w14:paraId="72E14E8B" w14:textId="3D07E436" w:rsidR="00F840D1" w:rsidRDefault="001422B9">
      <w:r w:rsidRPr="009B0CE0">
        <w:rPr>
          <w:u w:val="single"/>
        </w:rPr>
        <w:lastRenderedPageBreak/>
        <w:t>Who should attend:</w:t>
      </w:r>
      <w:r>
        <w:t xml:space="preserve">  Anyone interested in </w:t>
      </w:r>
      <w:r w:rsidR="003935EA">
        <w:t xml:space="preserve">sex and gender differences in </w:t>
      </w:r>
      <w:r>
        <w:t>stroke.  This includes front line health professionals (physicians, nurses, therapists, etc.), researchers, epidemiologists, basic scientists, public health and policy advocates, trainees and graduate students.</w:t>
      </w:r>
    </w:p>
    <w:p w14:paraId="488F0CBA" w14:textId="72CAC05C" w:rsidR="00455561" w:rsidRDefault="00455561" w:rsidP="005A5A2B">
      <w:r>
        <w:t>A dedicated conference on stroke in women has not been convened in the US in almost 20 years.  While sessions at various scientific conferences ha</w:t>
      </w:r>
      <w:r w:rsidR="006577DF">
        <w:t>ve</w:t>
      </w:r>
      <w:r>
        <w:t xml:space="preserve"> had individual presentations on stroke in women/sex differences in stroke, none have developed future priorities with planned follow-up as this conference is positioned to do.</w:t>
      </w:r>
    </w:p>
    <w:p w14:paraId="32E81A81" w14:textId="77777777" w:rsidR="00455561" w:rsidRDefault="00003C51" w:rsidP="005A5A2B">
      <w:r>
        <w:t xml:space="preserve">Feel free to </w:t>
      </w:r>
      <w:r w:rsidR="00F840D1">
        <w:t xml:space="preserve">forward this email widely.  </w:t>
      </w:r>
    </w:p>
    <w:p w14:paraId="1A205DC5" w14:textId="0BBBD157" w:rsidR="009E16DD" w:rsidRDefault="00455561" w:rsidP="005A5A2B">
      <w:r>
        <w:t>Virginia Howard and Mat Reeves, on behalf of the Conference Planning Committee</w:t>
      </w:r>
      <w:r w:rsidR="009E16DD">
        <w:t xml:space="preserve"> for PROWESS </w:t>
      </w:r>
      <w:proofErr w:type="spellStart"/>
      <w:r w:rsidR="009E16DD" w:rsidRPr="00C55B18">
        <w:rPr>
          <w:b/>
          <w:bCs/>
          <w:sz w:val="24"/>
          <w:szCs w:val="24"/>
        </w:rPr>
        <w:t>PR</w:t>
      </w:r>
      <w:r w:rsidR="009E16DD" w:rsidRPr="00C55B18">
        <w:rPr>
          <w:sz w:val="24"/>
          <w:szCs w:val="24"/>
        </w:rPr>
        <w:t>evention</w:t>
      </w:r>
      <w:proofErr w:type="spellEnd"/>
      <w:r w:rsidR="009E16DD" w:rsidRPr="00C55B18">
        <w:rPr>
          <w:sz w:val="24"/>
          <w:szCs w:val="24"/>
        </w:rPr>
        <w:t xml:space="preserve"> and </w:t>
      </w:r>
      <w:r w:rsidR="009E16DD" w:rsidRPr="00C55B18">
        <w:rPr>
          <w:b/>
          <w:bCs/>
          <w:sz w:val="24"/>
          <w:szCs w:val="24"/>
        </w:rPr>
        <w:t>O</w:t>
      </w:r>
      <w:r w:rsidR="009E16DD" w:rsidRPr="00C55B18">
        <w:rPr>
          <w:sz w:val="24"/>
          <w:szCs w:val="24"/>
        </w:rPr>
        <w:t xml:space="preserve">utcomes in </w:t>
      </w:r>
      <w:r w:rsidR="009E16DD" w:rsidRPr="00C55B18">
        <w:rPr>
          <w:b/>
          <w:bCs/>
          <w:sz w:val="24"/>
          <w:szCs w:val="24"/>
        </w:rPr>
        <w:t>W</w:t>
      </w:r>
      <w:r w:rsidR="009E16DD" w:rsidRPr="00C55B18">
        <w:rPr>
          <w:sz w:val="24"/>
          <w:szCs w:val="24"/>
        </w:rPr>
        <w:t xml:space="preserve">omen </w:t>
      </w:r>
      <w:r w:rsidR="009E16DD" w:rsidRPr="00C55B18">
        <w:rPr>
          <w:b/>
          <w:bCs/>
          <w:sz w:val="24"/>
          <w:szCs w:val="24"/>
        </w:rPr>
        <w:t>E</w:t>
      </w:r>
      <w:r w:rsidR="009E16DD" w:rsidRPr="00C55B18">
        <w:rPr>
          <w:sz w:val="24"/>
          <w:szCs w:val="24"/>
        </w:rPr>
        <w:t xml:space="preserve">nhancing </w:t>
      </w:r>
      <w:r w:rsidR="009E16DD" w:rsidRPr="00C55B18">
        <w:rPr>
          <w:b/>
          <w:bCs/>
          <w:sz w:val="24"/>
          <w:szCs w:val="24"/>
        </w:rPr>
        <w:t>S</w:t>
      </w:r>
      <w:r w:rsidR="009E16DD" w:rsidRPr="00C55B18">
        <w:rPr>
          <w:sz w:val="24"/>
          <w:szCs w:val="24"/>
        </w:rPr>
        <w:t xml:space="preserve">troke </w:t>
      </w:r>
      <w:r w:rsidR="009E16DD" w:rsidRPr="00C55B18">
        <w:rPr>
          <w:b/>
          <w:bCs/>
          <w:sz w:val="24"/>
          <w:szCs w:val="24"/>
        </w:rPr>
        <w:t>S</w:t>
      </w:r>
      <w:r w:rsidR="009E16DD" w:rsidRPr="00C55B18">
        <w:rPr>
          <w:sz w:val="24"/>
          <w:szCs w:val="24"/>
        </w:rPr>
        <w:t>upport</w:t>
      </w:r>
    </w:p>
    <w:p w14:paraId="0D4DA607" w14:textId="061E1E0D" w:rsidR="00455561" w:rsidRDefault="009E16DD" w:rsidP="005A5A2B">
      <w:r>
        <w:t xml:space="preserve"> </w:t>
      </w:r>
      <w:hyperlink r:id="rId10" w:history="1">
        <w:r w:rsidR="00C226F0" w:rsidRPr="00123283">
          <w:rPr>
            <w:rStyle w:val="Hyperlink"/>
          </w:rPr>
          <w:t>vjhoward@uab.edu</w:t>
        </w:r>
      </w:hyperlink>
    </w:p>
    <w:p w14:paraId="3DBB0747" w14:textId="28856ADF" w:rsidR="00C226F0" w:rsidRDefault="00687251" w:rsidP="005A5A2B">
      <w:hyperlink r:id="rId11" w:history="1">
        <w:r w:rsidR="00C226F0" w:rsidRPr="00123283">
          <w:rPr>
            <w:rStyle w:val="Hyperlink"/>
          </w:rPr>
          <w:t>cdjohnso@uab.edu</w:t>
        </w:r>
      </w:hyperlink>
    </w:p>
    <w:p w14:paraId="1D7EA743" w14:textId="79F2B379" w:rsidR="00C226F0" w:rsidRDefault="00687251" w:rsidP="005A5A2B">
      <w:hyperlink r:id="rId12" w:history="1">
        <w:r w:rsidR="00C226F0" w:rsidRPr="00123283">
          <w:rPr>
            <w:rStyle w:val="Hyperlink"/>
          </w:rPr>
          <w:t>reevesm@msu.edu</w:t>
        </w:r>
      </w:hyperlink>
    </w:p>
    <w:p w14:paraId="6AFED4DF" w14:textId="77777777" w:rsidR="00C226F0" w:rsidRDefault="00C226F0" w:rsidP="005A5A2B"/>
    <w:sectPr w:rsidR="00C226F0" w:rsidSect="00C226F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D25F" w14:textId="77777777" w:rsidR="00BF30E2" w:rsidRDefault="00BF30E2" w:rsidP="00C226F0">
      <w:pPr>
        <w:spacing w:after="0" w:line="240" w:lineRule="auto"/>
      </w:pPr>
      <w:r>
        <w:separator/>
      </w:r>
    </w:p>
  </w:endnote>
  <w:endnote w:type="continuationSeparator" w:id="0">
    <w:p w14:paraId="4B2B20F9" w14:textId="77777777" w:rsidR="00BF30E2" w:rsidRDefault="00BF30E2" w:rsidP="00C2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1323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AEBD43" w14:textId="277A5044" w:rsidR="00C226F0" w:rsidRDefault="00C226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612294" w14:textId="77777777" w:rsidR="00C226F0" w:rsidRDefault="00C22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18EC" w14:textId="77777777" w:rsidR="00BF30E2" w:rsidRDefault="00BF30E2" w:rsidP="00C226F0">
      <w:pPr>
        <w:spacing w:after="0" w:line="240" w:lineRule="auto"/>
      </w:pPr>
      <w:r>
        <w:separator/>
      </w:r>
    </w:p>
  </w:footnote>
  <w:footnote w:type="continuationSeparator" w:id="0">
    <w:p w14:paraId="461F88BA" w14:textId="77777777" w:rsidR="00BF30E2" w:rsidRDefault="00BF30E2" w:rsidP="00C2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4B5"/>
    <w:multiLevelType w:val="hybridMultilevel"/>
    <w:tmpl w:val="6826D6CA"/>
    <w:lvl w:ilvl="0" w:tplc="81E0D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605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46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08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87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43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B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21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C0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1177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C"/>
    <w:rsid w:val="00003C51"/>
    <w:rsid w:val="001422B9"/>
    <w:rsid w:val="00161026"/>
    <w:rsid w:val="002447A1"/>
    <w:rsid w:val="00267ACC"/>
    <w:rsid w:val="002A0CDA"/>
    <w:rsid w:val="002B5319"/>
    <w:rsid w:val="003935EA"/>
    <w:rsid w:val="00434907"/>
    <w:rsid w:val="0045444A"/>
    <w:rsid w:val="00455561"/>
    <w:rsid w:val="00486A76"/>
    <w:rsid w:val="005A5A2B"/>
    <w:rsid w:val="00655F1C"/>
    <w:rsid w:val="006577DF"/>
    <w:rsid w:val="00687251"/>
    <w:rsid w:val="00701155"/>
    <w:rsid w:val="00724BA5"/>
    <w:rsid w:val="00740CD0"/>
    <w:rsid w:val="009243B9"/>
    <w:rsid w:val="009B0CE0"/>
    <w:rsid w:val="009E16DD"/>
    <w:rsid w:val="00A240F1"/>
    <w:rsid w:val="00A30640"/>
    <w:rsid w:val="00A33788"/>
    <w:rsid w:val="00A94E33"/>
    <w:rsid w:val="00AB1465"/>
    <w:rsid w:val="00BF30E2"/>
    <w:rsid w:val="00BF4751"/>
    <w:rsid w:val="00C226F0"/>
    <w:rsid w:val="00CB09AC"/>
    <w:rsid w:val="00CB28C6"/>
    <w:rsid w:val="00CF30FC"/>
    <w:rsid w:val="00D318E4"/>
    <w:rsid w:val="00D67DAD"/>
    <w:rsid w:val="00DD123C"/>
    <w:rsid w:val="00DD427B"/>
    <w:rsid w:val="00EC2C94"/>
    <w:rsid w:val="00F840D1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3D84"/>
  <w15:chartTrackingRefBased/>
  <w15:docId w15:val="{7D1032FE-FC54-4874-995F-EE28CB7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3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5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35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3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788"/>
    <w:rPr>
      <w:color w:val="605E5C"/>
      <w:shd w:val="clear" w:color="auto" w:fill="E1DFDD"/>
    </w:rPr>
  </w:style>
  <w:style w:type="character" w:customStyle="1" w:styleId="test-idfield-value">
    <w:name w:val="test-id__field-value"/>
    <w:basedOn w:val="DefaultParagraphFont"/>
    <w:rsid w:val="002A0CDA"/>
  </w:style>
  <w:style w:type="paragraph" w:styleId="Header">
    <w:name w:val="header"/>
    <w:basedOn w:val="Normal"/>
    <w:link w:val="HeaderChar"/>
    <w:uiPriority w:val="99"/>
    <w:unhideWhenUsed/>
    <w:rsid w:val="00C2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6F0"/>
  </w:style>
  <w:style w:type="paragraph" w:styleId="Footer">
    <w:name w:val="footer"/>
    <w:basedOn w:val="Normal"/>
    <w:link w:val="FooterChar"/>
    <w:uiPriority w:val="99"/>
    <w:unhideWhenUsed/>
    <w:rsid w:val="00C2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16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493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79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138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48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13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marriott.com%2Fevents%2Fstart.mi%3Fid%3D1693440795367%26key%3DGRP&amp;data=05%7C02%7Cvjhoward%40uab.edu%7Cd927c1ce2e684a6f836808dc3176a300%7Cd8999fe476af40b3b4351d8977abc08c%7C1%7C0%7C638439632806626618%7CUnknown%7CTWFpbGZsb3d8eyJWIjoiMC4wLjAwMDAiLCJQIjoiV2luMzIiLCJBTiI6Ik1haWwiLCJXVCI6Mn0%3D%7C0%7C%7C%7C&amp;sdata=hMVuzluhetHRn3clX5mi2VotSM%2Fu9vsmD%2FSPHag1t34%3D&amp;reserved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vents.uab.edu/a2e4V000002zFxn" TargetMode="External"/><Relationship Id="rId12" Type="http://schemas.openxmlformats.org/officeDocument/2006/relationships/hyperlink" Target="mailto:reevesm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johnso@uab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jhoward@ua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tramural-diversity.nih.gov/diversity-matt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Virginia J</dc:creator>
  <cp:keywords/>
  <dc:description/>
  <cp:lastModifiedBy>Sester, Regina (sesterrj)</cp:lastModifiedBy>
  <cp:revision>2</cp:revision>
  <cp:lastPrinted>2024-02-16T18:29:00Z</cp:lastPrinted>
  <dcterms:created xsi:type="dcterms:W3CDTF">2024-02-28T14:19:00Z</dcterms:created>
  <dcterms:modified xsi:type="dcterms:W3CDTF">2024-02-28T14:19:00Z</dcterms:modified>
</cp:coreProperties>
</file>