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2A" w:rsidRDefault="00954EFC">
      <w:pPr>
        <w:spacing w:before="83"/>
        <w:ind w:left="100"/>
        <w:rPr>
          <w:b/>
        </w:rPr>
      </w:pPr>
      <w:bookmarkStart w:id="0" w:name="_GoBack"/>
      <w:bookmarkEnd w:id="0"/>
      <w:r>
        <w:rPr>
          <w:b/>
        </w:rPr>
        <w:t xml:space="preserve">Re: </w:t>
      </w:r>
      <w:r>
        <w:rPr>
          <w:b/>
          <w:color w:val="0000FF"/>
        </w:rPr>
        <w:t xml:space="preserve">&lt; </w:t>
      </w:r>
      <w:r>
        <w:rPr>
          <w:color w:val="0000FF"/>
        </w:rPr>
        <w:t xml:space="preserve">Sleep SMART </w:t>
      </w:r>
      <w:r>
        <w:rPr>
          <w:b/>
          <w:color w:val="0000FF"/>
        </w:rPr>
        <w:t>subject name&gt;</w:t>
      </w:r>
    </w:p>
    <w:p w:rsidR="00833E2A" w:rsidRDefault="00833E2A">
      <w:pPr>
        <w:pStyle w:val="BodyText"/>
        <w:spacing w:before="11"/>
        <w:rPr>
          <w:b/>
          <w:sz w:val="21"/>
        </w:rPr>
      </w:pPr>
    </w:p>
    <w:p w:rsidR="00833E2A" w:rsidRDefault="00954EFC">
      <w:pPr>
        <w:pStyle w:val="BodyText"/>
        <w:ind w:left="100"/>
      </w:pPr>
      <w:r>
        <w:t xml:space="preserve">Dear </w:t>
      </w:r>
      <w:proofErr w:type="gramStart"/>
      <w:r>
        <w:t>Dr.</w:t>
      </w:r>
      <w:proofErr w:type="gramEnd"/>
      <w:r>
        <w:t xml:space="preserve"> </w:t>
      </w:r>
      <w:r>
        <w:rPr>
          <w:color w:val="0000FF"/>
        </w:rPr>
        <w:t>&lt;name&gt;</w:t>
      </w:r>
      <w:r>
        <w:t>,</w:t>
      </w:r>
    </w:p>
    <w:p w:rsidR="00833E2A" w:rsidRDefault="00833E2A">
      <w:pPr>
        <w:pStyle w:val="BodyText"/>
      </w:pPr>
    </w:p>
    <w:p w:rsidR="00833E2A" w:rsidRDefault="00954EFC">
      <w:pPr>
        <w:pStyle w:val="BodyText"/>
        <w:ind w:left="100" w:right="178"/>
      </w:pPr>
      <w:r>
        <w:t xml:space="preserve">Your patient, </w:t>
      </w:r>
      <w:r>
        <w:rPr>
          <w:color w:val="0000FF"/>
        </w:rPr>
        <w:t>&lt;name&gt;</w:t>
      </w:r>
      <w:r>
        <w:t xml:space="preserve">, was recently discharged from </w:t>
      </w:r>
      <w:r>
        <w:rPr>
          <w:color w:val="0000FF"/>
        </w:rPr>
        <w:t xml:space="preserve">&lt;hospital name&gt; </w:t>
      </w:r>
      <w:r>
        <w:t xml:space="preserve">after a hospitalization for </w:t>
      </w:r>
      <w:r>
        <w:rPr>
          <w:color w:val="0000FF"/>
        </w:rPr>
        <w:t>&lt;ischemic stroke or TIA&gt;</w:t>
      </w:r>
      <w:r>
        <w:t xml:space="preserve">. During this hospitalization, </w:t>
      </w:r>
      <w:r>
        <w:rPr>
          <w:color w:val="0000FF"/>
        </w:rPr>
        <w:t xml:space="preserve">&lt;he/she&gt; </w:t>
      </w:r>
      <w:r>
        <w:t xml:space="preserve">enrolled in a research study that investigates the effects of sleep apnea treatment on stroke outcomes. Participation lasts 6 months and at the end of that time period, </w:t>
      </w:r>
      <w:r>
        <w:rPr>
          <w:color w:val="0000FF"/>
        </w:rPr>
        <w:t xml:space="preserve">&lt;he/she&gt; </w:t>
      </w:r>
      <w:r>
        <w:t xml:space="preserve">will receive sleep apnea test results to share with you. In the meantime, if you have any questions about the research, please feel free to contact the site principal investigator </w:t>
      </w:r>
      <w:r>
        <w:rPr>
          <w:color w:val="0000FF"/>
        </w:rPr>
        <w:t>&lt;name at phone number&gt;</w:t>
      </w:r>
      <w:r>
        <w:t>.</w:t>
      </w:r>
    </w:p>
    <w:p w:rsidR="00833E2A" w:rsidRDefault="00833E2A">
      <w:pPr>
        <w:pStyle w:val="BodyText"/>
      </w:pPr>
    </w:p>
    <w:p w:rsidR="00833E2A" w:rsidRDefault="00954EFC">
      <w:pPr>
        <w:pStyle w:val="BodyText"/>
        <w:ind w:left="100" w:right="350"/>
      </w:pPr>
      <w:r>
        <w:t>As you know, aggressive vascular risk factor management is an essential part of secondary stroke prevention. To that end, we offer the following recommendations based on the American Stroke Association Guidelines.</w:t>
      </w:r>
    </w:p>
    <w:p w:rsidR="00833E2A" w:rsidRDefault="00833E2A">
      <w:pPr>
        <w:pStyle w:val="BodyText"/>
      </w:pPr>
    </w:p>
    <w:p w:rsidR="00833E2A" w:rsidRDefault="00954EFC">
      <w:pPr>
        <w:pStyle w:val="ListParagraph"/>
        <w:numPr>
          <w:ilvl w:val="0"/>
          <w:numId w:val="1"/>
        </w:numPr>
        <w:tabs>
          <w:tab w:val="left" w:pos="345"/>
        </w:tabs>
      </w:pPr>
      <w:r>
        <w:t xml:space="preserve">Antithrombotic: indefinite use of </w:t>
      </w:r>
      <w:r>
        <w:rPr>
          <w:color w:val="0000FF"/>
        </w:rPr>
        <w:t>&lt;drug name,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dose&gt;.</w:t>
      </w:r>
    </w:p>
    <w:p w:rsidR="00833E2A" w:rsidRDefault="00833E2A">
      <w:pPr>
        <w:pStyle w:val="BodyText"/>
      </w:pPr>
    </w:p>
    <w:p w:rsidR="00833E2A" w:rsidRDefault="00954EFC">
      <w:pPr>
        <w:pStyle w:val="ListParagraph"/>
        <w:numPr>
          <w:ilvl w:val="0"/>
          <w:numId w:val="1"/>
        </w:numPr>
        <w:tabs>
          <w:tab w:val="left" w:pos="345"/>
        </w:tabs>
        <w:ind w:left="100" w:right="367" w:firstLine="0"/>
      </w:pPr>
      <w:r>
        <w:t xml:space="preserve">Blood pressure: a target blood pressure of </w:t>
      </w:r>
      <w:r>
        <w:rPr>
          <w:color w:val="0000FF"/>
        </w:rPr>
        <w:t>&lt;target or BP range (e.g. &lt;x or between x and y)&gt;</w:t>
      </w:r>
      <w:r>
        <w:t>. If the patient is not at this goal at the next visit with you, we would recommend an intensified BP medication</w:t>
      </w:r>
      <w:r>
        <w:rPr>
          <w:spacing w:val="-2"/>
        </w:rPr>
        <w:t xml:space="preserve"> </w:t>
      </w:r>
      <w:r>
        <w:t>regimen.</w:t>
      </w:r>
    </w:p>
    <w:p w:rsidR="00833E2A" w:rsidRDefault="00833E2A">
      <w:pPr>
        <w:pStyle w:val="BodyText"/>
      </w:pPr>
    </w:p>
    <w:p w:rsidR="00833E2A" w:rsidRDefault="00954EFC">
      <w:pPr>
        <w:pStyle w:val="ListParagraph"/>
        <w:numPr>
          <w:ilvl w:val="0"/>
          <w:numId w:val="1"/>
        </w:numPr>
        <w:tabs>
          <w:tab w:val="left" w:pos="345"/>
        </w:tabs>
      </w:pPr>
      <w:r>
        <w:t xml:space="preserve">Statin: </w:t>
      </w:r>
      <w:r>
        <w:rPr>
          <w:color w:val="0000FF"/>
        </w:rPr>
        <w:t>&lt;drug name, dose&gt; [if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applicable]</w:t>
      </w:r>
    </w:p>
    <w:p w:rsidR="00833E2A" w:rsidRDefault="00833E2A">
      <w:pPr>
        <w:pStyle w:val="BodyText"/>
      </w:pPr>
    </w:p>
    <w:p w:rsidR="00833E2A" w:rsidRDefault="00954EFC">
      <w:pPr>
        <w:pStyle w:val="ListParagraph"/>
        <w:numPr>
          <w:ilvl w:val="0"/>
          <w:numId w:val="1"/>
        </w:numPr>
        <w:tabs>
          <w:tab w:val="left" w:pos="345"/>
        </w:tabs>
        <w:ind w:left="100" w:right="147" w:firstLine="0"/>
        <w:jc w:val="both"/>
      </w:pPr>
      <w:r>
        <w:t xml:space="preserve">Physical activity: For patients who are able and willing to initiate increased physical activity, referral to a comprehensive, </w:t>
      </w:r>
      <w:proofErr w:type="gramStart"/>
      <w:r>
        <w:t>behaviorally-oriented</w:t>
      </w:r>
      <w:proofErr w:type="gramEnd"/>
      <w:r>
        <w:t xml:space="preserve"> program is probably recommended. If able, the patient should engage at least 3 to 4 sessions per week of moderate- to vigorous-intensity aerobic physical exercise, lasting an average of 40 minutes, to reduce stroke risk</w:t>
      </w:r>
      <w:r>
        <w:rPr>
          <w:spacing w:val="-27"/>
        </w:rPr>
        <w:t xml:space="preserve"> </w:t>
      </w:r>
      <w:r>
        <w:t>factors.</w:t>
      </w:r>
    </w:p>
    <w:p w:rsidR="00833E2A" w:rsidRDefault="00833E2A">
      <w:pPr>
        <w:pStyle w:val="BodyText"/>
      </w:pPr>
    </w:p>
    <w:p w:rsidR="00833E2A" w:rsidRDefault="00954EFC">
      <w:pPr>
        <w:pStyle w:val="ListParagraph"/>
        <w:numPr>
          <w:ilvl w:val="0"/>
          <w:numId w:val="1"/>
        </w:numPr>
        <w:tabs>
          <w:tab w:val="left" w:pos="345"/>
        </w:tabs>
        <w:ind w:left="100" w:right="258" w:firstLine="0"/>
      </w:pPr>
      <w:r>
        <w:t>Nutrition: a low-salt diet that emphasizes vegetables, fruits, and whole grains and includes low-fat dairy products, poultry, fish, legumes, olive oil, and nuts – and limits intake of sweets and red meats is recommended. Alcohol should be limited to no more than 2 alcoholic</w:t>
      </w:r>
      <w:r>
        <w:rPr>
          <w:spacing w:val="-33"/>
        </w:rPr>
        <w:t xml:space="preserve"> </w:t>
      </w:r>
      <w:r>
        <w:t>drinks for men and 1 alcoholic drink for women per</w:t>
      </w:r>
      <w:r>
        <w:rPr>
          <w:spacing w:val="-6"/>
        </w:rPr>
        <w:t xml:space="preserve"> </w:t>
      </w:r>
      <w:r>
        <w:t>day.</w:t>
      </w:r>
    </w:p>
    <w:p w:rsidR="00833E2A" w:rsidRDefault="00833E2A">
      <w:pPr>
        <w:pStyle w:val="BodyText"/>
      </w:pPr>
    </w:p>
    <w:p w:rsidR="00833E2A" w:rsidRDefault="00954EFC">
      <w:pPr>
        <w:pStyle w:val="ListParagraph"/>
        <w:numPr>
          <w:ilvl w:val="0"/>
          <w:numId w:val="1"/>
        </w:numPr>
        <w:tabs>
          <w:tab w:val="left" w:pos="345"/>
        </w:tabs>
        <w:ind w:left="100" w:right="429" w:firstLine="0"/>
      </w:pPr>
      <w:r>
        <w:t>Smoking: smoking cessation. Counseling, nicotine products, and oral smoking cessation medications are effective in helping smokers to</w:t>
      </w:r>
      <w:r>
        <w:rPr>
          <w:spacing w:val="-8"/>
        </w:rPr>
        <w:t xml:space="preserve"> </w:t>
      </w:r>
      <w:r>
        <w:t>quit.</w:t>
      </w:r>
    </w:p>
    <w:p w:rsidR="00833E2A" w:rsidRDefault="00833E2A">
      <w:pPr>
        <w:pStyle w:val="BodyText"/>
      </w:pPr>
    </w:p>
    <w:p w:rsidR="00833E2A" w:rsidRDefault="00954EFC">
      <w:pPr>
        <w:pStyle w:val="ListParagraph"/>
        <w:numPr>
          <w:ilvl w:val="0"/>
          <w:numId w:val="1"/>
        </w:numPr>
        <w:tabs>
          <w:tab w:val="left" w:pos="345"/>
        </w:tabs>
        <w:ind w:left="100" w:right="393" w:firstLine="0"/>
      </w:pPr>
      <w:r>
        <w:t>Diabetes/prediabetes: Application of existing guidelines from the American Diabetes Association for glycemic control and cardiovascular risk factor management in patients</w:t>
      </w:r>
      <w:r>
        <w:rPr>
          <w:spacing w:val="-32"/>
        </w:rPr>
        <w:t xml:space="preserve"> </w:t>
      </w:r>
      <w:r>
        <w:t>with diabetes (defined by HbA1C ≥6.5). This generally involves a HbA1C goal</w:t>
      </w:r>
      <w:r>
        <w:rPr>
          <w:spacing w:val="-20"/>
        </w:rPr>
        <w:t xml:space="preserve"> </w:t>
      </w:r>
      <w:r>
        <w:t>&lt;7%.</w:t>
      </w:r>
    </w:p>
    <w:p w:rsidR="00833E2A" w:rsidRDefault="00833E2A">
      <w:pPr>
        <w:pStyle w:val="BodyText"/>
      </w:pPr>
    </w:p>
    <w:p w:rsidR="00833E2A" w:rsidRDefault="00954EFC">
      <w:pPr>
        <w:pStyle w:val="ListParagraph"/>
        <w:numPr>
          <w:ilvl w:val="0"/>
          <w:numId w:val="1"/>
        </w:numPr>
        <w:tabs>
          <w:tab w:val="left" w:pos="345"/>
        </w:tabs>
        <w:ind w:left="100" w:right="236" w:firstLine="0"/>
      </w:pPr>
      <w:r>
        <w:t>Prediabetes: Application of existing guidelines from the American Diabetes Association for glycemic control and cardiovascular risk factor management in patients with prediabetes (HbA1C 5.7-6.4%). This includes referral for an intensive behavioral lifestyle intervention program to achieve and maintain 7% loss of initial body weight and increase to at least 150 min/week of moderate-intensity physical activity. Metformin for prevention of type 2 diabetes should be considered (especially for patients with BMI ≥35 kg/m</w:t>
      </w:r>
      <w:r>
        <w:rPr>
          <w:position w:val="7"/>
          <w:sz w:val="14"/>
        </w:rPr>
        <w:t>2</w:t>
      </w:r>
      <w:r>
        <w:t>, those aged &lt;60 years,</w:t>
      </w:r>
      <w:r>
        <w:rPr>
          <w:spacing w:val="-30"/>
        </w:rPr>
        <w:t xml:space="preserve"> </w:t>
      </w:r>
      <w:r>
        <w:t>and women with prior gestational diabetes</w:t>
      </w:r>
      <w:r>
        <w:rPr>
          <w:spacing w:val="-7"/>
        </w:rPr>
        <w:t xml:space="preserve"> </w:t>
      </w:r>
      <w:r>
        <w:t>mellitus).</w:t>
      </w:r>
    </w:p>
    <w:p w:rsidR="00833E2A" w:rsidRDefault="00833E2A">
      <w:pPr>
        <w:pStyle w:val="BodyText"/>
        <w:rPr>
          <w:sz w:val="24"/>
        </w:rPr>
      </w:pPr>
    </w:p>
    <w:p w:rsidR="00833E2A" w:rsidRDefault="00833E2A">
      <w:pPr>
        <w:pStyle w:val="BodyText"/>
        <w:rPr>
          <w:sz w:val="20"/>
        </w:rPr>
      </w:pPr>
    </w:p>
    <w:p w:rsidR="00833E2A" w:rsidRDefault="00954EFC">
      <w:pPr>
        <w:pStyle w:val="BodyText"/>
        <w:ind w:left="100"/>
      </w:pPr>
      <w:r>
        <w:t>Thank you for your consideration.</w:t>
      </w:r>
    </w:p>
    <w:p w:rsidR="00833E2A" w:rsidRDefault="00833E2A">
      <w:pPr>
        <w:sectPr w:rsidR="00833E2A">
          <w:headerReference w:type="default" r:id="rId7"/>
          <w:type w:val="continuous"/>
          <w:pgSz w:w="12240" w:h="15840"/>
          <w:pgMar w:top="1460" w:right="1720" w:bottom="280" w:left="1160" w:header="1053" w:footer="720" w:gutter="0"/>
          <w:cols w:space="720"/>
        </w:sectPr>
      </w:pPr>
    </w:p>
    <w:p w:rsidR="00833E2A" w:rsidRDefault="00833E2A">
      <w:pPr>
        <w:pStyle w:val="BodyText"/>
        <w:spacing w:before="1"/>
        <w:rPr>
          <w:sz w:val="21"/>
        </w:rPr>
      </w:pPr>
    </w:p>
    <w:p w:rsidR="00833E2A" w:rsidRDefault="00954EFC">
      <w:pPr>
        <w:pStyle w:val="BodyText"/>
        <w:spacing w:before="93"/>
        <w:ind w:left="100"/>
      </w:pPr>
      <w:r>
        <w:rPr>
          <w:color w:val="0000FF"/>
        </w:rPr>
        <w:t>&lt;name&gt;</w:t>
      </w:r>
    </w:p>
    <w:sectPr w:rsidR="00833E2A">
      <w:headerReference w:type="default" r:id="rId8"/>
      <w:pgSz w:w="12240" w:h="15840"/>
      <w:pgMar w:top="1460" w:right="1720" w:bottom="280" w:left="1160" w:header="10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D4C" w:rsidRDefault="00896D4C">
      <w:r>
        <w:separator/>
      </w:r>
    </w:p>
  </w:endnote>
  <w:endnote w:type="continuationSeparator" w:id="0">
    <w:p w:rsidR="00896D4C" w:rsidRDefault="0089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D4C" w:rsidRDefault="00896D4C">
      <w:r>
        <w:separator/>
      </w:r>
    </w:p>
  </w:footnote>
  <w:footnote w:type="continuationSeparator" w:id="0">
    <w:p w:rsidR="00896D4C" w:rsidRDefault="0089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E2A" w:rsidRDefault="00943C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2512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655955</wp:posOffset>
              </wp:positionV>
              <wp:extent cx="3092450" cy="1816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245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E2A" w:rsidRDefault="00954EF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0000FF"/>
                            </w:rPr>
                            <w:t>&lt;Sleep SMART subject’s primary care physician&gt;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pt;margin-top:51.65pt;width:243.5pt;height:14.3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E7rg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" filled="f" stroked="f">
              <v:textbox inset="0,0,0,0">
                <w:txbxContent>
                  <w:p w:rsidR="00833E2A" w:rsidRDefault="00954EFC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0000FF"/>
                      </w:rPr>
                      <w:t>&lt;Sleep SMART subject’s primary care physician&gt;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E2A" w:rsidRDefault="00943C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53024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655955</wp:posOffset>
              </wp:positionV>
              <wp:extent cx="63944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44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E2A" w:rsidRDefault="00954EF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Sincerely,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2pt;margin-top:51.65pt;width:50.35pt;height:14.3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" filled="f" stroked="f">
              <v:textbox inset="0,0,0,0">
                <w:txbxContent>
                  <w:p w:rsidR="00833E2A" w:rsidRDefault="00954EFC">
                    <w:pPr>
                      <w:pStyle w:val="BodyText"/>
                      <w:spacing w:before="13"/>
                      <w:ind w:left="20"/>
                    </w:pPr>
                    <w:r>
                      <w:t>Sincerely,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04363"/>
    <w:multiLevelType w:val="hybridMultilevel"/>
    <w:tmpl w:val="E03E297E"/>
    <w:lvl w:ilvl="0" w:tplc="1DD83B54">
      <w:start w:val="1"/>
      <w:numFmt w:val="decimal"/>
      <w:lvlText w:val="%1."/>
      <w:lvlJc w:val="left"/>
      <w:pPr>
        <w:ind w:left="344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4E46300A">
      <w:numFmt w:val="bullet"/>
      <w:lvlText w:val="•"/>
      <w:lvlJc w:val="left"/>
      <w:pPr>
        <w:ind w:left="1242" w:hanging="245"/>
      </w:pPr>
      <w:rPr>
        <w:rFonts w:hint="default"/>
        <w:lang w:val="en-US" w:eastAsia="en-US" w:bidi="ar-SA"/>
      </w:rPr>
    </w:lvl>
    <w:lvl w:ilvl="2" w:tplc="649E8F22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6FE076D8">
      <w:numFmt w:val="bullet"/>
      <w:lvlText w:val="•"/>
      <w:lvlJc w:val="left"/>
      <w:pPr>
        <w:ind w:left="3046" w:hanging="245"/>
      </w:pPr>
      <w:rPr>
        <w:rFonts w:hint="default"/>
        <w:lang w:val="en-US" w:eastAsia="en-US" w:bidi="ar-SA"/>
      </w:rPr>
    </w:lvl>
    <w:lvl w:ilvl="4" w:tplc="B934A5B4">
      <w:numFmt w:val="bullet"/>
      <w:lvlText w:val="•"/>
      <w:lvlJc w:val="left"/>
      <w:pPr>
        <w:ind w:left="3948" w:hanging="245"/>
      </w:pPr>
      <w:rPr>
        <w:rFonts w:hint="default"/>
        <w:lang w:val="en-US" w:eastAsia="en-US" w:bidi="ar-SA"/>
      </w:rPr>
    </w:lvl>
    <w:lvl w:ilvl="5" w:tplc="8A10FF92">
      <w:numFmt w:val="bullet"/>
      <w:lvlText w:val="•"/>
      <w:lvlJc w:val="left"/>
      <w:pPr>
        <w:ind w:left="4850" w:hanging="245"/>
      </w:pPr>
      <w:rPr>
        <w:rFonts w:hint="default"/>
        <w:lang w:val="en-US" w:eastAsia="en-US" w:bidi="ar-SA"/>
      </w:rPr>
    </w:lvl>
    <w:lvl w:ilvl="6" w:tplc="2E10A77C">
      <w:numFmt w:val="bullet"/>
      <w:lvlText w:val="•"/>
      <w:lvlJc w:val="left"/>
      <w:pPr>
        <w:ind w:left="5752" w:hanging="245"/>
      </w:pPr>
      <w:rPr>
        <w:rFonts w:hint="default"/>
        <w:lang w:val="en-US" w:eastAsia="en-US" w:bidi="ar-SA"/>
      </w:rPr>
    </w:lvl>
    <w:lvl w:ilvl="7" w:tplc="B8DC68A2">
      <w:numFmt w:val="bullet"/>
      <w:lvlText w:val="•"/>
      <w:lvlJc w:val="left"/>
      <w:pPr>
        <w:ind w:left="6654" w:hanging="245"/>
      </w:pPr>
      <w:rPr>
        <w:rFonts w:hint="default"/>
        <w:lang w:val="en-US" w:eastAsia="en-US" w:bidi="ar-SA"/>
      </w:rPr>
    </w:lvl>
    <w:lvl w:ilvl="8" w:tplc="7E26D91E">
      <w:numFmt w:val="bullet"/>
      <w:lvlText w:val="•"/>
      <w:lvlJc w:val="left"/>
      <w:pPr>
        <w:ind w:left="7556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2A"/>
    <w:rsid w:val="00833E2A"/>
    <w:rsid w:val="00896D4C"/>
    <w:rsid w:val="00943CD4"/>
    <w:rsid w:val="00954EFC"/>
    <w:rsid w:val="00E4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E31E6-7322-4E47-A176-EED5820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tat20</dc:creator>
  <cp:lastModifiedBy>Roat, Todd (roattw)</cp:lastModifiedBy>
  <cp:revision>2</cp:revision>
  <dcterms:created xsi:type="dcterms:W3CDTF">2020-11-09T17:29:00Z</dcterms:created>
  <dcterms:modified xsi:type="dcterms:W3CDTF">2020-11-09T17:29:00Z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2020-11-09T00:00:00Z</vt:filetime>
  </property>
</Properties>
</file>